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77EA" w:rsidR="00D877EA" w:rsidP="00D877EA" w:rsidRDefault="00D877EA">
      <w:pPr>
        <w:tabs>
          <w:tab w:val="center" w:pos="5000"/>
        </w:tabs>
        <w:spacing w:before="120" w:after="40"/>
        <w:ind w:left="80" w:right="60"/>
        <w:jc w:val="both"/>
        <w:rPr>
          <w:sz w:val="18"/>
          <w:szCs w:val="28"/>
        </w:rPr>
      </w:pPr>
      <w:bookmarkStart w:name="_GoBack" w:id="0"/>
      <w:bookmarkEnd w:id="0"/>
      <w:r w:rsidRPr="00D877EA">
        <w:rPr>
          <w:sz w:val="18"/>
          <w:szCs w:val="28"/>
        </w:rPr>
        <w:tab/>
      </w:r>
    </w:p>
    <w:p w:rsidRPr="00D877EA" w:rsidR="00D877EA" w:rsidP="00D877EA" w:rsidRDefault="00D877EA">
      <w:pPr>
        <w:tabs>
          <w:tab w:val="center" w:pos="5000"/>
        </w:tabs>
        <w:spacing w:before="120" w:after="40"/>
        <w:ind w:left="80" w:right="60"/>
        <w:jc w:val="both"/>
        <w:rPr>
          <w:b/>
          <w:sz w:val="18"/>
          <w:szCs w:val="52"/>
        </w:rPr>
      </w:pPr>
      <w:r w:rsidRPr="00D877EA">
        <w:rPr>
          <w:sz w:val="18"/>
          <w:szCs w:val="28"/>
        </w:rPr>
        <w:tab/>
      </w:r>
      <w:r w:rsidRPr="00D877EA">
        <w:rPr>
          <w:b/>
          <w:sz w:val="18"/>
          <w:szCs w:val="52"/>
        </w:rPr>
        <w:t>TÜRKİYE BÜYÜK MİLLET MECLİSİ</w:t>
      </w:r>
    </w:p>
    <w:p w:rsidRPr="00D877EA" w:rsidR="00D877EA" w:rsidP="00D877EA" w:rsidRDefault="00D877EA">
      <w:pPr>
        <w:tabs>
          <w:tab w:val="center" w:pos="4980"/>
        </w:tabs>
        <w:spacing w:before="120" w:after="40"/>
        <w:ind w:left="80" w:right="60"/>
        <w:jc w:val="both"/>
        <w:rPr>
          <w:b/>
          <w:spacing w:val="60"/>
          <w:sz w:val="18"/>
          <w:szCs w:val="60"/>
        </w:rPr>
      </w:pPr>
      <w:r w:rsidRPr="00D877EA">
        <w:rPr>
          <w:b/>
          <w:sz w:val="18"/>
          <w:szCs w:val="52"/>
        </w:rPr>
        <w:tab/>
      </w:r>
      <w:r w:rsidRPr="00D877EA">
        <w:rPr>
          <w:b/>
          <w:spacing w:val="60"/>
          <w:sz w:val="18"/>
          <w:szCs w:val="52"/>
        </w:rPr>
        <w:t>TUTANAK DERGİSİ</w:t>
      </w:r>
    </w:p>
    <w:p w:rsidRPr="00D877EA" w:rsidR="00D877EA" w:rsidP="00D877EA" w:rsidRDefault="00D877EA">
      <w:pPr>
        <w:tabs>
          <w:tab w:val="center" w:pos="5380"/>
        </w:tabs>
        <w:ind w:left="80" w:right="60"/>
        <w:jc w:val="both"/>
        <w:rPr>
          <w:b/>
          <w:spacing w:val="60"/>
          <w:sz w:val="18"/>
          <w:szCs w:val="60"/>
        </w:rPr>
      </w:pPr>
    </w:p>
    <w:p w:rsidRPr="00D877EA" w:rsidR="00D877EA" w:rsidP="00D877EA" w:rsidRDefault="00D877EA">
      <w:pPr>
        <w:tabs>
          <w:tab w:val="center" w:pos="5040"/>
        </w:tabs>
        <w:ind w:left="80" w:right="60"/>
        <w:jc w:val="both"/>
        <w:rPr>
          <w:b/>
          <w:sz w:val="18"/>
          <w:szCs w:val="28"/>
        </w:rPr>
      </w:pPr>
      <w:r w:rsidRPr="00D877EA">
        <w:rPr>
          <w:b/>
          <w:sz w:val="18"/>
          <w:szCs w:val="28"/>
        </w:rPr>
        <w:tab/>
        <w:t>136’ncı Birleşim</w:t>
      </w:r>
    </w:p>
    <w:p w:rsidRPr="00D877EA" w:rsidR="00D877EA" w:rsidP="00D877EA" w:rsidRDefault="00D877EA">
      <w:pPr>
        <w:tabs>
          <w:tab w:val="center" w:pos="5000"/>
        </w:tabs>
        <w:ind w:left="80" w:right="60"/>
        <w:jc w:val="both"/>
        <w:rPr>
          <w:b/>
          <w:sz w:val="18"/>
          <w:szCs w:val="28"/>
        </w:rPr>
      </w:pPr>
      <w:r w:rsidRPr="00D877EA">
        <w:rPr>
          <w:b/>
          <w:sz w:val="18"/>
          <w:szCs w:val="28"/>
        </w:rPr>
        <w:tab/>
        <w:t>6 Eylül 2014 Cumartesi (Olağanüstü)</w:t>
      </w:r>
    </w:p>
    <w:p w:rsidRPr="00D877EA" w:rsidR="00D877EA" w:rsidP="00D877EA" w:rsidRDefault="00D877EA">
      <w:pPr>
        <w:tabs>
          <w:tab w:val="center" w:pos="5000"/>
        </w:tabs>
        <w:ind w:left="80" w:right="60"/>
        <w:jc w:val="both"/>
        <w:rPr>
          <w:b/>
          <w:i/>
          <w:sz w:val="18"/>
          <w:szCs w:val="28"/>
        </w:rPr>
      </w:pPr>
    </w:p>
    <w:p w:rsidRPr="00D877EA" w:rsidR="00D877EA" w:rsidP="00D877EA" w:rsidRDefault="00D877EA">
      <w:pPr>
        <w:tabs>
          <w:tab w:val="center" w:pos="5000"/>
        </w:tabs>
        <w:ind w:left="79" w:right="62"/>
        <w:jc w:val="both"/>
        <w:rPr>
          <w:i/>
          <w:sz w:val="18"/>
          <w:szCs w:val="22"/>
        </w:rPr>
      </w:pPr>
      <w:r w:rsidRPr="00D877EA">
        <w:rPr>
          <w:i/>
          <w:sz w:val="18"/>
          <w:szCs w:val="22"/>
        </w:rPr>
        <w:t>(TBMM Tutanak Hizmetleri Başkanlığı tarafından hazırlanan bu Tutanak Dergisi’nde yer alan ve kâtip üyeler tarafından okunmuş b</w:t>
      </w:r>
      <w:r w:rsidRPr="00D877EA">
        <w:rPr>
          <w:i/>
          <w:sz w:val="18"/>
          <w:szCs w:val="22"/>
        </w:rPr>
        <w:t>u</w:t>
      </w:r>
      <w:r w:rsidRPr="00D877EA">
        <w:rPr>
          <w:i/>
          <w:sz w:val="18"/>
          <w:szCs w:val="22"/>
        </w:rPr>
        <w:t>lunan her tür belge ile konuşmacılar tarafından ifade edilmiş ve tırnak içinde belirtilmiş alıntı sözler aslına uygun olarak yazılmıştır.)</w:t>
      </w:r>
    </w:p>
    <w:p w:rsidRPr="00D877EA" w:rsidR="00D877EA" w:rsidP="00D877EA" w:rsidRDefault="00D877EA">
      <w:pPr>
        <w:tabs>
          <w:tab w:val="center" w:pos="5000"/>
        </w:tabs>
        <w:ind w:left="80" w:right="60"/>
        <w:jc w:val="both"/>
        <w:rPr>
          <w:b/>
          <w:sz w:val="18"/>
          <w:szCs w:val="28"/>
        </w:rPr>
      </w:pPr>
    </w:p>
    <w:p w:rsidRPr="00D877EA" w:rsidR="00D877EA" w:rsidP="00D877EA" w:rsidRDefault="00D877EA">
      <w:pPr>
        <w:tabs>
          <w:tab w:val="center" w:pos="5000"/>
        </w:tabs>
        <w:ind w:left="80" w:right="60"/>
        <w:jc w:val="center"/>
        <w:rPr>
          <w:b/>
          <w:sz w:val="18"/>
          <w:szCs w:val="28"/>
        </w:rPr>
      </w:pPr>
      <w:r w:rsidRPr="00D877EA">
        <w:rPr>
          <w:b/>
          <w:sz w:val="18"/>
          <w:szCs w:val="28"/>
        </w:rPr>
        <w:t>İÇİNDEKİLER</w:t>
      </w:r>
    </w:p>
    <w:p w:rsidRPr="00D877EA" w:rsidR="00D877EA" w:rsidP="00D877EA" w:rsidRDefault="00D877EA">
      <w:pPr>
        <w:tabs>
          <w:tab w:val="center" w:pos="5380"/>
        </w:tabs>
        <w:ind w:left="80" w:right="60"/>
        <w:jc w:val="both"/>
        <w:rPr>
          <w:b/>
          <w:sz w:val="18"/>
          <w:szCs w:val="28"/>
        </w:rPr>
      </w:pPr>
    </w:p>
    <w:p w:rsidRPr="00D877EA" w:rsidR="00D877EA" w:rsidP="00D877EA" w:rsidRDefault="00D877EA">
      <w:pPr>
        <w:tabs>
          <w:tab w:val="center" w:pos="5100"/>
        </w:tabs>
        <w:ind w:left="80" w:right="60"/>
        <w:jc w:val="both"/>
        <w:rPr>
          <w:sz w:val="18"/>
        </w:rPr>
      </w:pPr>
    </w:p>
    <w:p w:rsidRPr="00D877EA" w:rsidR="00D877EA" w:rsidP="00D877EA" w:rsidRDefault="00D877EA">
      <w:pPr>
        <w:tabs>
          <w:tab w:val="center" w:pos="5100"/>
        </w:tabs>
        <w:spacing w:after="120"/>
        <w:ind w:left="80" w:right="60" w:firstLine="760"/>
        <w:jc w:val="both"/>
        <w:rPr>
          <w:sz w:val="18"/>
        </w:rPr>
      </w:pPr>
      <w:r w:rsidRPr="00D877EA">
        <w:rPr>
          <w:sz w:val="18"/>
        </w:rPr>
        <w:t>I.- GEÇEN TUTANAK ÖZETİ</w:t>
      </w:r>
    </w:p>
    <w:p w:rsidRPr="00D877EA" w:rsidR="00D877EA" w:rsidP="00D877EA" w:rsidRDefault="00D877EA">
      <w:pPr>
        <w:tabs>
          <w:tab w:val="center" w:pos="5100"/>
        </w:tabs>
        <w:spacing w:after="120"/>
        <w:ind w:left="80" w:right="60" w:firstLine="760"/>
        <w:jc w:val="both"/>
        <w:rPr>
          <w:sz w:val="18"/>
        </w:rPr>
      </w:pPr>
      <w:r w:rsidRPr="00D877EA">
        <w:rPr>
          <w:sz w:val="18"/>
        </w:rPr>
        <w:t>II.- YOKLAMA</w:t>
      </w:r>
    </w:p>
    <w:p w:rsidRPr="00D877EA" w:rsidR="00D877EA" w:rsidP="00D877EA" w:rsidRDefault="00D877EA">
      <w:pPr>
        <w:tabs>
          <w:tab w:val="center" w:pos="5100"/>
        </w:tabs>
        <w:spacing w:after="120"/>
        <w:ind w:left="80" w:right="60" w:firstLine="760"/>
        <w:jc w:val="both"/>
        <w:rPr>
          <w:sz w:val="18"/>
        </w:rPr>
      </w:pPr>
      <w:r w:rsidRPr="00D877EA">
        <w:rPr>
          <w:sz w:val="18"/>
        </w:rPr>
        <w:t>III.- GÜVEN OYLAMASI</w:t>
      </w:r>
    </w:p>
    <w:p w:rsidRPr="00D877EA" w:rsidR="00D877EA" w:rsidP="00D877EA" w:rsidRDefault="00D877EA">
      <w:pPr>
        <w:tabs>
          <w:tab w:val="center" w:pos="5100"/>
        </w:tabs>
        <w:spacing w:after="120"/>
        <w:ind w:left="80" w:right="60" w:firstLine="760"/>
        <w:jc w:val="both"/>
        <w:rPr>
          <w:sz w:val="18"/>
        </w:rPr>
      </w:pPr>
      <w:r w:rsidRPr="00D877EA">
        <w:rPr>
          <w:sz w:val="18"/>
        </w:rPr>
        <w:t xml:space="preserve">1.- </w:t>
      </w:r>
      <w:r w:rsidRPr="00D877EA">
        <w:rPr>
          <w:sz w:val="18"/>
        </w:rPr>
        <w:tab/>
        <w:t>Başbakan Ahmet Davutoğlu tarafından kurulan Bakanlar Kurulu hakkında güven oylaması</w:t>
      </w:r>
    </w:p>
    <w:p w:rsidRPr="00D877EA" w:rsidR="00D877EA" w:rsidP="00D877EA" w:rsidRDefault="00D877EA">
      <w:pPr>
        <w:tabs>
          <w:tab w:val="center" w:pos="5100"/>
        </w:tabs>
        <w:spacing w:after="120"/>
        <w:ind w:left="80" w:right="60" w:firstLine="760"/>
        <w:jc w:val="both"/>
        <w:rPr>
          <w:sz w:val="18"/>
        </w:rPr>
      </w:pPr>
      <w:r w:rsidRPr="00D877EA">
        <w:rPr>
          <w:sz w:val="18"/>
        </w:rPr>
        <w:t>IV.- TEBRİK, TEMENNİ VE TEŞEKKÜRLER</w:t>
      </w:r>
    </w:p>
    <w:p w:rsidRPr="00D877EA" w:rsidR="00D877EA" w:rsidP="00D877EA" w:rsidRDefault="00D877EA">
      <w:pPr>
        <w:tabs>
          <w:tab w:val="center" w:pos="5100"/>
        </w:tabs>
        <w:spacing w:after="120"/>
        <w:ind w:left="80" w:right="60" w:firstLine="760"/>
        <w:jc w:val="both"/>
        <w:rPr>
          <w:sz w:val="18"/>
        </w:rPr>
      </w:pPr>
      <w:r w:rsidRPr="00D877EA">
        <w:rPr>
          <w:sz w:val="18"/>
        </w:rPr>
        <w:t xml:space="preserve">1.- </w:t>
      </w:r>
      <w:r w:rsidRPr="00D877EA">
        <w:rPr>
          <w:sz w:val="18"/>
        </w:rPr>
        <w:tab/>
        <w:t>Başbakan Ahmet Davutoğlu'nun, Bakanlar Kurulunun güvenoyu alması dolayısıyla teşe</w:t>
      </w:r>
      <w:r w:rsidRPr="00D877EA">
        <w:rPr>
          <w:sz w:val="18"/>
        </w:rPr>
        <w:t>k</w:t>
      </w:r>
      <w:r w:rsidRPr="00D877EA">
        <w:rPr>
          <w:sz w:val="18"/>
        </w:rPr>
        <w:t>kür konuşması</w:t>
      </w:r>
    </w:p>
    <w:p w:rsidRPr="00D877EA" w:rsidR="00D877EA" w:rsidP="00D877EA" w:rsidRDefault="00D877EA">
      <w:pPr>
        <w:tabs>
          <w:tab w:val="center" w:pos="5100"/>
        </w:tabs>
        <w:spacing w:after="120"/>
        <w:ind w:left="80" w:right="60" w:firstLine="760"/>
        <w:jc w:val="both"/>
        <w:rPr>
          <w:sz w:val="18"/>
        </w:rPr>
      </w:pPr>
      <w:r w:rsidRPr="00D877EA">
        <w:rPr>
          <w:sz w:val="18"/>
        </w:rPr>
        <w:t>V.- OYLAMALAR</w:t>
      </w:r>
    </w:p>
    <w:p w:rsidRPr="00D877EA" w:rsidR="00D877EA" w:rsidP="00D877EA" w:rsidRDefault="00D877EA">
      <w:pPr>
        <w:tabs>
          <w:tab w:val="center" w:pos="5100"/>
        </w:tabs>
        <w:spacing w:after="120"/>
        <w:ind w:left="80" w:right="60" w:firstLine="760"/>
        <w:jc w:val="both"/>
        <w:rPr>
          <w:sz w:val="18"/>
        </w:rPr>
      </w:pPr>
      <w:r w:rsidRPr="00D877EA">
        <w:rPr>
          <w:sz w:val="18"/>
        </w:rPr>
        <w:t xml:space="preserve">1.- </w:t>
      </w:r>
      <w:r w:rsidRPr="00D877EA">
        <w:rPr>
          <w:sz w:val="18"/>
        </w:rPr>
        <w:tab/>
        <w:t>Başbakan Ahmet Davutoğlu tarafından kurulan Bakanlar Kurulu hakkında güven oylaması</w:t>
      </w:r>
    </w:p>
    <w:p w:rsidRPr="00D877EA" w:rsidR="00D877EA" w:rsidP="00D877EA" w:rsidRDefault="00D877EA">
      <w:pPr>
        <w:tabs>
          <w:tab w:val="center" w:pos="5100"/>
        </w:tabs>
        <w:spacing w:after="120"/>
        <w:ind w:left="80" w:right="60" w:firstLine="760"/>
        <w:jc w:val="both"/>
        <w:rPr>
          <w:sz w:val="18"/>
        </w:rPr>
      </w:pPr>
      <w:r w:rsidRPr="00D877EA">
        <w:rPr>
          <w:sz w:val="18"/>
        </w:rPr>
        <w:t xml:space="preserve">VI.- YAZILI SORULAR VE CEVAPLARI </w:t>
      </w:r>
    </w:p>
    <w:p w:rsidRPr="00D877EA" w:rsidR="00D877EA" w:rsidP="00D877EA" w:rsidRDefault="00D877EA">
      <w:pPr>
        <w:tabs>
          <w:tab w:val="center" w:pos="5100"/>
        </w:tabs>
        <w:spacing w:after="120"/>
        <w:ind w:left="80" w:right="60" w:firstLine="760"/>
        <w:jc w:val="both"/>
        <w:rPr>
          <w:sz w:val="18"/>
        </w:rPr>
      </w:pPr>
      <w:r w:rsidRPr="00D877EA">
        <w:rPr>
          <w:sz w:val="18"/>
        </w:rPr>
        <w:tab/>
        <w:t>1.- Hatay Milletvekili Mehmet Ali Ediboğlu'nun, toplum temelli maliye politikalarının uygulanmasına ilişkin sorusu ve Mal</w:t>
      </w:r>
      <w:r w:rsidRPr="00D877EA">
        <w:rPr>
          <w:sz w:val="18"/>
        </w:rPr>
        <w:t>i</w:t>
      </w:r>
      <w:r w:rsidRPr="00D877EA">
        <w:rPr>
          <w:sz w:val="18"/>
        </w:rPr>
        <w:t>ye Bakanı Mehmet Şimşek’in cevabı (7/48077)</w:t>
      </w:r>
    </w:p>
    <w:p w:rsidRPr="00D877EA" w:rsidR="00D877EA" w:rsidP="00D877EA" w:rsidRDefault="00D877EA">
      <w:pPr>
        <w:tabs>
          <w:tab w:val="center" w:pos="5100"/>
        </w:tabs>
        <w:spacing w:after="120"/>
        <w:ind w:left="80" w:right="60" w:firstLine="760"/>
        <w:jc w:val="both"/>
        <w:rPr>
          <w:sz w:val="18"/>
        </w:rPr>
      </w:pPr>
      <w:r w:rsidRPr="00D877EA">
        <w:rPr>
          <w:sz w:val="18"/>
        </w:rPr>
        <w:tab/>
        <w:t>2.- Kütahya Milletvekili Alim Işık'ın, 17 Aralık süreci kapsamında eski bakanlar hakkında Başkanlığa gönderilen savcılık fe</w:t>
      </w:r>
      <w:r w:rsidRPr="00D877EA">
        <w:rPr>
          <w:sz w:val="18"/>
        </w:rPr>
        <w:t>z</w:t>
      </w:r>
      <w:r w:rsidRPr="00D877EA">
        <w:rPr>
          <w:sz w:val="18"/>
        </w:rPr>
        <w:t>leke ve eklerinin savcılığa iade edilmesine ilişkin sorusu ve Türkiye Büyük Millet Meclisi Başkan Vekili Sadık Yakut’un cevabı (7/48240)</w:t>
      </w:r>
    </w:p>
    <w:p w:rsidRPr="00D877EA" w:rsidR="00D877EA" w:rsidP="00D877EA" w:rsidRDefault="00D877EA">
      <w:pPr>
        <w:tabs>
          <w:tab w:val="center" w:pos="5100"/>
        </w:tabs>
        <w:spacing w:after="120"/>
        <w:ind w:left="80" w:right="60" w:firstLine="760"/>
        <w:jc w:val="both"/>
        <w:rPr>
          <w:sz w:val="18"/>
        </w:rPr>
      </w:pPr>
      <w:r w:rsidRPr="00D877EA">
        <w:rPr>
          <w:sz w:val="18"/>
        </w:rPr>
        <w:tab/>
        <w:t>3.- Kütahya Milletvekili Alim Işık'ın, 17 Aralık süreci kapsamında eski bakanlar hakkında Başkanlığa gönderilen savcılık fe</w:t>
      </w:r>
      <w:r w:rsidRPr="00D877EA">
        <w:rPr>
          <w:sz w:val="18"/>
        </w:rPr>
        <w:t>z</w:t>
      </w:r>
      <w:r w:rsidRPr="00D877EA">
        <w:rPr>
          <w:sz w:val="18"/>
        </w:rPr>
        <w:t>leke ve eklerine ilişkin sorusu ve Türkiye Büyük Millet Meclisi Başkan Vekili Sadık Yakut’un cevabı (7/48244)</w:t>
      </w:r>
    </w:p>
    <w:p w:rsidRPr="00D877EA" w:rsidR="00D877EA" w:rsidP="00D877EA" w:rsidRDefault="00D877EA">
      <w:pPr>
        <w:tabs>
          <w:tab w:val="center" w:pos="5100"/>
        </w:tabs>
        <w:spacing w:after="120"/>
        <w:ind w:left="80" w:right="60" w:firstLine="760"/>
        <w:jc w:val="both"/>
        <w:rPr>
          <w:sz w:val="18"/>
        </w:rPr>
      </w:pPr>
      <w:r w:rsidRPr="00D877EA">
        <w:rPr>
          <w:sz w:val="18"/>
        </w:rPr>
        <w:tab/>
        <w:t>4.- İstanbul Milletvekili Erdoğan Toprak'ın, Suriye ve Irak'ta yaşanan çatışmalara bağlı olarak bölge ülkeleri ile ticaret hacm</w:t>
      </w:r>
      <w:r w:rsidRPr="00D877EA">
        <w:rPr>
          <w:sz w:val="18"/>
        </w:rPr>
        <w:t>i</w:t>
      </w:r>
      <w:r w:rsidRPr="00D877EA">
        <w:rPr>
          <w:sz w:val="18"/>
        </w:rPr>
        <w:t>nin daralmasına ilişkin sorusu ve Maliye Bakanı Mehmet Şimşek’in cevabı (7/48442)</w:t>
      </w:r>
    </w:p>
    <w:p w:rsidRPr="00D877EA" w:rsidR="00D877EA" w:rsidP="00D877EA" w:rsidRDefault="00D877EA">
      <w:pPr>
        <w:tabs>
          <w:tab w:val="center" w:pos="5100"/>
        </w:tabs>
        <w:spacing w:after="120"/>
        <w:ind w:left="80" w:right="60" w:firstLine="760"/>
        <w:jc w:val="both"/>
        <w:rPr>
          <w:sz w:val="18"/>
        </w:rPr>
      </w:pPr>
      <w:r w:rsidRPr="00D877EA">
        <w:rPr>
          <w:sz w:val="18"/>
        </w:rPr>
        <w:tab/>
        <w:t>5.- Mersin Milletvekili Ali Rıza Öztürk'ün, Bakanlıkta yapılan bir toplantıya ilişkin sorusu ve Maliye Bakanı Mehmet Şi</w:t>
      </w:r>
      <w:r w:rsidRPr="00D877EA">
        <w:rPr>
          <w:sz w:val="18"/>
        </w:rPr>
        <w:t>m</w:t>
      </w:r>
      <w:r w:rsidRPr="00D877EA">
        <w:rPr>
          <w:sz w:val="18"/>
        </w:rPr>
        <w:t>şek’in cevabı (7/48638)</w:t>
      </w:r>
    </w:p>
    <w:p w:rsidRPr="00D877EA" w:rsidR="00D877EA" w:rsidP="00D877EA" w:rsidRDefault="00D877EA">
      <w:pPr>
        <w:tabs>
          <w:tab w:val="center" w:pos="5100"/>
        </w:tabs>
        <w:spacing w:after="120"/>
        <w:ind w:left="80" w:right="60" w:firstLine="760"/>
        <w:jc w:val="both"/>
        <w:rPr>
          <w:sz w:val="18"/>
        </w:rPr>
      </w:pPr>
      <w:r w:rsidRPr="00D877EA">
        <w:rPr>
          <w:sz w:val="18"/>
        </w:rPr>
        <w:tab/>
        <w:t>6.- Ankara Milletvekili Aylin Nazlıaka'nın, maaşında icra takibi ve haciz olan personel sayıs</w:t>
      </w:r>
      <w:r w:rsidRPr="00D877EA">
        <w:rPr>
          <w:sz w:val="18"/>
        </w:rPr>
        <w:t>ı</w:t>
      </w:r>
      <w:r w:rsidRPr="00D877EA">
        <w:rPr>
          <w:sz w:val="18"/>
        </w:rPr>
        <w:t xml:space="preserve">na, </w:t>
      </w:r>
    </w:p>
    <w:p w:rsidRPr="00D877EA" w:rsidR="00D877EA" w:rsidP="00D877EA" w:rsidRDefault="00D877EA">
      <w:pPr>
        <w:tabs>
          <w:tab w:val="center" w:pos="5100"/>
        </w:tabs>
        <w:spacing w:after="120"/>
        <w:ind w:left="80" w:right="60" w:firstLine="760"/>
        <w:jc w:val="both"/>
        <w:rPr>
          <w:sz w:val="18"/>
        </w:rPr>
      </w:pPr>
      <w:r w:rsidRPr="00D877EA">
        <w:rPr>
          <w:sz w:val="18"/>
        </w:rPr>
        <w:t>Kütahya Milletvekili Alim Işık'ın, mobbing davalarına,</w:t>
      </w:r>
    </w:p>
    <w:p w:rsidRPr="00D877EA" w:rsidR="00D877EA" w:rsidP="00D877EA" w:rsidRDefault="00D877EA">
      <w:pPr>
        <w:tabs>
          <w:tab w:val="center" w:pos="5100"/>
        </w:tabs>
        <w:spacing w:after="120"/>
        <w:ind w:left="80" w:right="60" w:firstLine="760"/>
        <w:jc w:val="both"/>
        <w:rPr>
          <w:sz w:val="18"/>
        </w:rPr>
      </w:pPr>
      <w:r w:rsidRPr="00D877EA">
        <w:rPr>
          <w:sz w:val="18"/>
        </w:rPr>
        <w:t>Ankara Milletvekili Özcan Yeniçeri'nin, 2002-2014 yılları arasında tarımsal üretimin en fazla olduğu beş ile,</w:t>
      </w:r>
    </w:p>
    <w:p w:rsidRPr="00D877EA" w:rsidR="00D877EA" w:rsidP="00D877EA" w:rsidRDefault="00D877EA">
      <w:pPr>
        <w:tabs>
          <w:tab w:val="center" w:pos="5100"/>
        </w:tabs>
        <w:spacing w:after="120"/>
        <w:ind w:left="80" w:right="60" w:firstLine="760"/>
        <w:jc w:val="both"/>
        <w:rPr>
          <w:sz w:val="18"/>
        </w:rPr>
      </w:pPr>
      <w:r w:rsidRPr="00D877EA">
        <w:rPr>
          <w:sz w:val="18"/>
        </w:rPr>
        <w:t>-2002-2014 yılları arasında Türkiye'de perakende olarak satılan kişi başına düşen alkollü iç</w:t>
      </w:r>
      <w:r w:rsidRPr="00D877EA">
        <w:rPr>
          <w:sz w:val="18"/>
        </w:rPr>
        <w:t>e</w:t>
      </w:r>
      <w:r w:rsidRPr="00D877EA">
        <w:rPr>
          <w:sz w:val="18"/>
        </w:rPr>
        <w:t>cek miktarına,</w:t>
      </w:r>
    </w:p>
    <w:p w:rsidRPr="00D877EA" w:rsidR="00D877EA" w:rsidP="00D877EA" w:rsidRDefault="00D877EA">
      <w:pPr>
        <w:tabs>
          <w:tab w:val="center" w:pos="5100"/>
        </w:tabs>
        <w:spacing w:after="120"/>
        <w:ind w:left="80" w:right="60" w:firstLine="760"/>
        <w:jc w:val="both"/>
        <w:rPr>
          <w:sz w:val="18"/>
        </w:rPr>
      </w:pPr>
      <w:r w:rsidRPr="00D877EA">
        <w:rPr>
          <w:sz w:val="18"/>
        </w:rPr>
        <w:t>Kütahya Milletvekili Alim Işık'ın, çiftçilerin doğal afetlerden kaynaklanan mağduriyetlerine ve verilen desteklere,</w:t>
      </w:r>
    </w:p>
    <w:p w:rsidRPr="00D877EA" w:rsidR="00D877EA" w:rsidP="00D877EA" w:rsidRDefault="00D877EA">
      <w:pPr>
        <w:tabs>
          <w:tab w:val="center" w:pos="5100"/>
        </w:tabs>
        <w:spacing w:after="120"/>
        <w:ind w:left="80" w:right="60" w:firstLine="760"/>
        <w:jc w:val="both"/>
        <w:rPr>
          <w:sz w:val="18"/>
        </w:rPr>
      </w:pPr>
      <w:r w:rsidRPr="00D877EA">
        <w:rPr>
          <w:sz w:val="18"/>
        </w:rPr>
        <w:t>Bursa Milletvekili İlhan Demiröz'ün, Bakanlık arazisi içerisinde botanik bahçesi oluşturularak bahçenin bir bölümünün özel çiftlik olarak düzenlendiği iddiasına,</w:t>
      </w:r>
    </w:p>
    <w:p w:rsidRPr="00D877EA" w:rsidR="00D877EA" w:rsidP="00D877EA" w:rsidRDefault="00D877EA">
      <w:pPr>
        <w:tabs>
          <w:tab w:val="center" w:pos="5100"/>
        </w:tabs>
        <w:spacing w:after="120"/>
        <w:ind w:left="80" w:right="60" w:firstLine="760"/>
        <w:jc w:val="both"/>
        <w:rPr>
          <w:sz w:val="18"/>
        </w:rPr>
      </w:pPr>
      <w:r w:rsidRPr="00D877EA">
        <w:rPr>
          <w:sz w:val="18"/>
        </w:rPr>
        <w:t>Mersin Milletvekili Vahap Seçer'in, dahilde işleme rejimi kapsamında ithal edilen yağların iç piyasaya sürüldüğü iddiasına,</w:t>
      </w:r>
    </w:p>
    <w:p w:rsidRPr="00D877EA" w:rsidR="00D877EA" w:rsidP="00D877EA" w:rsidRDefault="00D877EA">
      <w:pPr>
        <w:tabs>
          <w:tab w:val="center" w:pos="5100"/>
        </w:tabs>
        <w:spacing w:after="120"/>
        <w:ind w:left="80" w:right="60" w:firstLine="760"/>
        <w:jc w:val="both"/>
        <w:rPr>
          <w:sz w:val="18"/>
        </w:rPr>
      </w:pPr>
      <w:r w:rsidRPr="00D877EA">
        <w:rPr>
          <w:sz w:val="18"/>
        </w:rPr>
        <w:t>Balıkesir Milletvekili Namık Havutça'nın, Balıkesir'in Savaştepe ilçesinde küçükbaş hayvanlarda çiçek hastalığına rastlanm</w:t>
      </w:r>
      <w:r w:rsidRPr="00D877EA">
        <w:rPr>
          <w:sz w:val="18"/>
        </w:rPr>
        <w:t>a</w:t>
      </w:r>
      <w:r w:rsidRPr="00D877EA">
        <w:rPr>
          <w:sz w:val="18"/>
        </w:rPr>
        <w:t>sına,</w:t>
      </w:r>
    </w:p>
    <w:p w:rsidRPr="00D877EA" w:rsidR="00D877EA" w:rsidP="00D877EA" w:rsidRDefault="00D877EA">
      <w:pPr>
        <w:tabs>
          <w:tab w:val="center" w:pos="5100"/>
        </w:tabs>
        <w:spacing w:after="120"/>
        <w:ind w:left="80" w:right="60" w:firstLine="760"/>
        <w:jc w:val="both"/>
        <w:rPr>
          <w:sz w:val="18"/>
        </w:rPr>
      </w:pPr>
      <w:r w:rsidRPr="00D877EA">
        <w:rPr>
          <w:sz w:val="18"/>
        </w:rPr>
        <w:t xml:space="preserve">Trabzon Milletvekili Mehmet Volkan Canalioğlu'nun, fındık üretimine, </w:t>
      </w:r>
    </w:p>
    <w:p w:rsidRPr="00D877EA" w:rsidR="00D877EA" w:rsidP="00D877EA" w:rsidRDefault="00D877EA">
      <w:pPr>
        <w:tabs>
          <w:tab w:val="center" w:pos="5100"/>
        </w:tabs>
        <w:spacing w:after="120"/>
        <w:ind w:left="80" w:right="60" w:firstLine="760"/>
        <w:jc w:val="both"/>
        <w:rPr>
          <w:sz w:val="18"/>
        </w:rPr>
      </w:pPr>
      <w:r w:rsidRPr="00D877EA">
        <w:rPr>
          <w:sz w:val="18"/>
        </w:rPr>
        <w:t>İlişkinSoruları ve Gıda, Tarım ve Hayvancılık Bakanı Mehmet Mehdi  Eker’in cevabı (7/48739), (7/48740), (7/48741), (7/48742), (7/48743), (7/48744), (7/48745), (7/48746), (7/48747)</w:t>
      </w:r>
    </w:p>
    <w:p w:rsidRPr="00D877EA" w:rsidR="00D877EA" w:rsidP="00D877EA" w:rsidRDefault="00D877EA">
      <w:pPr>
        <w:tabs>
          <w:tab w:val="center" w:pos="5100"/>
        </w:tabs>
        <w:spacing w:after="120"/>
        <w:ind w:left="80" w:right="60" w:firstLine="760"/>
        <w:jc w:val="both"/>
        <w:rPr>
          <w:sz w:val="18"/>
        </w:rPr>
      </w:pPr>
      <w:r w:rsidRPr="00D877EA">
        <w:rPr>
          <w:sz w:val="18"/>
        </w:rPr>
        <w:tab/>
        <w:t>7.- Ankara Milletvekili Özcan Yeniçeri'nin, sağlık kuruluşlarına yabancı yolcular için verilen hasta yol destek teşvikinin mi</w:t>
      </w:r>
      <w:r w:rsidRPr="00D877EA">
        <w:rPr>
          <w:sz w:val="18"/>
        </w:rPr>
        <w:t>k</w:t>
      </w:r>
      <w:r w:rsidRPr="00D877EA">
        <w:rPr>
          <w:sz w:val="18"/>
        </w:rPr>
        <w:t>tarına ilişkin sorusu ve Ekonomi Bakanı Nihat Zeybekci'nin cevabı (7/48981)</w:t>
      </w:r>
    </w:p>
    <w:p w:rsidRPr="00D877EA" w:rsidR="00D877EA" w:rsidP="00D877EA" w:rsidRDefault="00D877EA">
      <w:pPr>
        <w:tabs>
          <w:tab w:val="center" w:pos="5100"/>
        </w:tabs>
        <w:spacing w:after="120"/>
        <w:ind w:left="80" w:right="60" w:firstLine="760"/>
        <w:jc w:val="both"/>
        <w:rPr>
          <w:sz w:val="18"/>
        </w:rPr>
      </w:pPr>
      <w:r w:rsidRPr="00D877EA">
        <w:rPr>
          <w:sz w:val="18"/>
        </w:rPr>
        <w:tab/>
        <w:t>8.- Kütahya Milletvekili Alim Işık'ın, taşınır ve taşınmaz kiralamaları nedeniyle yapılan harcamalara ilişkin sorusu ve Ek</w:t>
      </w:r>
      <w:r w:rsidRPr="00D877EA">
        <w:rPr>
          <w:sz w:val="18"/>
        </w:rPr>
        <w:t>o</w:t>
      </w:r>
      <w:r w:rsidRPr="00D877EA">
        <w:rPr>
          <w:sz w:val="18"/>
        </w:rPr>
        <w:t>nomi Bakanı Nihat Zeybekci'nin cevabı (7/49224)</w:t>
      </w:r>
    </w:p>
    <w:p w:rsidRPr="00D877EA" w:rsidR="00D877EA" w:rsidP="00D877EA" w:rsidRDefault="00D877EA">
      <w:pPr>
        <w:tabs>
          <w:tab w:val="center" w:pos="5100"/>
        </w:tabs>
        <w:spacing w:after="120"/>
        <w:ind w:left="80" w:right="60" w:firstLine="760"/>
        <w:jc w:val="both"/>
        <w:rPr>
          <w:sz w:val="18"/>
        </w:rPr>
      </w:pPr>
      <w:r w:rsidRPr="00D877EA">
        <w:rPr>
          <w:sz w:val="18"/>
        </w:rPr>
        <w:tab/>
        <w:t>9.- Ankara Milletvekili Özcan Yeniçeri'nin, 2002-2014 yılları arasında gerçekleştirilen ihale eğitimlerine ilişkin sorusu ve Türkiye Büyük Millet Meclisi Başkan Vekili Sadık Yakut’un cevabı (7/49424)</w:t>
      </w:r>
    </w:p>
    <w:p w:rsidRPr="00D877EA" w:rsidR="00D877EA" w:rsidP="00D877EA" w:rsidRDefault="00D877EA">
      <w:pPr>
        <w:tabs>
          <w:tab w:val="center" w:pos="5100"/>
        </w:tabs>
        <w:spacing w:after="120"/>
        <w:ind w:left="80" w:right="60" w:firstLine="760"/>
        <w:jc w:val="both"/>
        <w:rPr>
          <w:sz w:val="18"/>
        </w:rPr>
      </w:pPr>
      <w:r w:rsidRPr="00D877EA">
        <w:rPr>
          <w:sz w:val="18"/>
        </w:rPr>
        <w:t>10.- İstanbul Milletvekili Mahmut Tanal'ın, Hollanda'dan getirildiği iddia edilen atlara,</w:t>
      </w:r>
    </w:p>
    <w:p w:rsidRPr="00D877EA" w:rsidR="00D877EA" w:rsidP="00D877EA" w:rsidRDefault="00D877EA">
      <w:pPr>
        <w:tabs>
          <w:tab w:val="center" w:pos="5100"/>
        </w:tabs>
        <w:spacing w:after="120"/>
        <w:ind w:left="80" w:right="60" w:firstLine="760"/>
        <w:jc w:val="both"/>
        <w:rPr>
          <w:sz w:val="18"/>
        </w:rPr>
      </w:pPr>
      <w:r w:rsidRPr="00D877EA">
        <w:rPr>
          <w:sz w:val="18"/>
        </w:rPr>
        <w:t>Kütahya Milletvekili Alim Işık'ın, Kütahya'daki meyve üreticilerinin sorunlarına</w:t>
      </w:r>
    </w:p>
    <w:p w:rsidRPr="00D877EA" w:rsidR="00D877EA" w:rsidP="00D877EA" w:rsidRDefault="00D877EA">
      <w:pPr>
        <w:tabs>
          <w:tab w:val="center" w:pos="5100"/>
        </w:tabs>
        <w:spacing w:after="120"/>
        <w:ind w:left="80" w:right="60" w:firstLine="760"/>
        <w:jc w:val="both"/>
        <w:rPr>
          <w:sz w:val="18"/>
        </w:rPr>
      </w:pPr>
      <w:r w:rsidRPr="00D877EA">
        <w:rPr>
          <w:sz w:val="18"/>
        </w:rPr>
        <w:t>İlişkin Soruları ve Gıda, Tarım ve Hayvancılık Bakanı Mehmet Mehdi  Eker’in cevabı (7/49518), (7/49519)</w:t>
      </w:r>
    </w:p>
    <w:p w:rsidRPr="00D877EA" w:rsidR="00190E28" w:rsidP="00D877EA" w:rsidRDefault="00190E28">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D877EA">
        <w:rPr>
          <w:rFonts w:ascii="Arial" w:hAnsi="Arial"/>
          <w:spacing w:val="24"/>
          <w:sz w:val="18"/>
        </w:rPr>
        <w:t>6 Eylül 2014 Cumartesi</w:t>
      </w:r>
    </w:p>
    <w:p w:rsidRPr="00D877EA" w:rsidR="00190E28" w:rsidP="00D877EA" w:rsidRDefault="00190E28">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D877EA">
        <w:rPr>
          <w:rFonts w:ascii="Arial" w:hAnsi="Arial"/>
          <w:spacing w:val="24"/>
          <w:sz w:val="18"/>
        </w:rPr>
        <w:t>BİRİNCİ OTURUM</w:t>
      </w:r>
    </w:p>
    <w:p w:rsidRPr="00D877EA" w:rsidR="00190E28" w:rsidP="00D877EA" w:rsidRDefault="00190E28">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D877EA">
        <w:rPr>
          <w:rFonts w:ascii="Arial" w:hAnsi="Arial"/>
          <w:spacing w:val="24"/>
          <w:sz w:val="18"/>
        </w:rPr>
        <w:t>Açılma Saati: 12.00</w:t>
      </w:r>
    </w:p>
    <w:p w:rsidRPr="00D877EA" w:rsidR="00190E28" w:rsidP="00D877EA" w:rsidRDefault="00190E28">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D877EA">
        <w:rPr>
          <w:rFonts w:ascii="Arial" w:hAnsi="Arial"/>
          <w:spacing w:val="24"/>
          <w:sz w:val="18"/>
        </w:rPr>
        <w:t>BAŞKAN: Başkan Vekili Sadık YAKUT</w:t>
      </w:r>
    </w:p>
    <w:p w:rsidRPr="00D877EA" w:rsidR="00190E28" w:rsidP="00D877EA" w:rsidRDefault="00190E28">
      <w:pPr>
        <w:pStyle w:val="Metinstil"/>
        <w:tabs>
          <w:tab w:val="center" w:pos="5103"/>
        </w:tabs>
        <w:suppressAutoHyphens/>
        <w:spacing w:before="100" w:beforeAutospacing="1" w:after="100" w:afterAutospacing="1" w:line="240" w:lineRule="auto"/>
        <w:ind w:hanging="40"/>
        <w:jc w:val="center"/>
        <w:rPr>
          <w:rFonts w:ascii="Arial" w:hAnsi="Arial"/>
          <w:spacing w:val="24"/>
          <w:sz w:val="18"/>
          <w:szCs w:val="20"/>
        </w:rPr>
      </w:pPr>
      <w:r w:rsidRPr="00D877EA">
        <w:rPr>
          <w:rFonts w:ascii="Arial" w:hAnsi="Arial"/>
          <w:spacing w:val="24"/>
          <w:sz w:val="18"/>
          <w:szCs w:val="20"/>
        </w:rPr>
        <w:t>KÂTİP ÜYELER: Muhammet Rıza YALÇINKAYA (Bartın), İsmail KAŞDEMİR (Çanakkale)</w:t>
      </w:r>
    </w:p>
    <w:p w:rsidRPr="00D877EA" w:rsidR="00190E28" w:rsidP="00D877EA" w:rsidRDefault="00190E2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D877EA">
        <w:rPr>
          <w:rFonts w:ascii="Arial" w:hAnsi="Arial"/>
          <w:spacing w:val="24"/>
          <w:sz w:val="18"/>
        </w:rPr>
        <w:t>-----0-----</w:t>
      </w:r>
    </w:p>
    <w:p w:rsidRPr="00D877EA" w:rsidR="00190E28" w:rsidP="00D877EA" w:rsidRDefault="00190E28">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 xml:space="preserve">BAŞKAN – </w:t>
      </w:r>
      <w:r w:rsidRPr="00D877EA" w:rsidR="00BD6DC7">
        <w:rPr>
          <w:rFonts w:ascii="Arial" w:hAnsi="Arial"/>
          <w:spacing w:val="24"/>
          <w:sz w:val="18"/>
        </w:rPr>
        <w:t xml:space="preserve">Sayın milletvekilleri, </w:t>
      </w:r>
      <w:r w:rsidRPr="00D877EA">
        <w:rPr>
          <w:rFonts w:ascii="Arial" w:hAnsi="Arial"/>
          <w:spacing w:val="24"/>
          <w:sz w:val="18"/>
        </w:rPr>
        <w:t>Türkiye Büyük Millet Meclisinin 136’ncı Birleşimini açıyorum.</w:t>
      </w:r>
    </w:p>
    <w:p w:rsidRPr="00D877EA" w:rsidR="00190E28" w:rsidP="00D877EA" w:rsidRDefault="00FB710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D877EA">
        <w:rPr>
          <w:rFonts w:ascii="Arial" w:hAnsi="Arial"/>
          <w:spacing w:val="24"/>
          <w:sz w:val="18"/>
        </w:rPr>
        <w:t xml:space="preserve">II.- </w:t>
      </w:r>
      <w:r w:rsidRPr="00D877EA" w:rsidR="00190E28">
        <w:rPr>
          <w:rFonts w:ascii="Arial" w:hAnsi="Arial"/>
          <w:spacing w:val="24"/>
          <w:sz w:val="18"/>
        </w:rPr>
        <w:t>YOKLAMA</w:t>
      </w:r>
    </w:p>
    <w:p w:rsidRPr="00D877EA" w:rsidR="00BD6DC7" w:rsidP="00D877EA" w:rsidRDefault="00190E28">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 xml:space="preserve">BAŞKAN – </w:t>
      </w:r>
      <w:r w:rsidRPr="00D877EA" w:rsidR="00BD6DC7">
        <w:rPr>
          <w:rFonts w:ascii="Arial" w:hAnsi="Arial"/>
          <w:spacing w:val="24"/>
          <w:sz w:val="18"/>
        </w:rPr>
        <w:t>Elektronik cihazla yoklama yapacağız.</w:t>
      </w:r>
    </w:p>
    <w:p w:rsidRPr="00D877EA" w:rsidR="00BD6DC7" w:rsidP="00D877EA" w:rsidRDefault="00BD6DC7">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Yoklama için üç dakika süre veriyorum.</w:t>
      </w:r>
      <w:r w:rsidRPr="00D877EA" w:rsidR="00046DA7">
        <w:rPr>
          <w:rFonts w:ascii="Arial" w:hAnsi="Arial"/>
          <w:spacing w:val="24"/>
          <w:sz w:val="18"/>
        </w:rPr>
        <w:t xml:space="preserve"> </w:t>
      </w:r>
      <w:r w:rsidRPr="00D877EA">
        <w:rPr>
          <w:rFonts w:ascii="Arial" w:hAnsi="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w:t>
      </w:r>
      <w:r w:rsidRPr="00D877EA" w:rsidR="00046DA7">
        <w:rPr>
          <w:rFonts w:ascii="Arial" w:hAnsi="Arial"/>
          <w:spacing w:val="24"/>
          <w:sz w:val="18"/>
        </w:rPr>
        <w:t xml:space="preserve"> </w:t>
      </w:r>
      <w:r w:rsidRPr="00D877EA">
        <w:rPr>
          <w:rFonts w:ascii="Arial" w:hAnsi="Arial"/>
          <w:spacing w:val="24"/>
          <w:sz w:val="18"/>
        </w:rPr>
        <w:t>aracılığıyla üç dakikalık süre içerisinde Başkanlığa ulaştırmalarını rica ediyorum.</w:t>
      </w:r>
    </w:p>
    <w:p w:rsidRPr="00D877EA" w:rsidR="00BD6DC7" w:rsidP="00D877EA" w:rsidRDefault="00BD6DC7">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Yoklama işlemini başlatıyorum.</w:t>
      </w:r>
    </w:p>
    <w:p w:rsidRPr="00D877EA" w:rsidR="00BD6DC7" w:rsidP="00D877EA" w:rsidRDefault="00BD6DC7">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(Elektronik cihazla yoklama yapıldı)</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 xml:space="preserve">BAŞKAN – Sayın milletvekilleri, toplantı yeter sayısı vardır, gündeme geçiyoruz. </w:t>
      </w:r>
    </w:p>
    <w:p w:rsidRPr="00D877EA" w:rsidR="00FB7106" w:rsidP="00D877EA" w:rsidRDefault="00FB7106">
      <w:pPr>
        <w:tabs>
          <w:tab w:val="center" w:pos="5100"/>
        </w:tabs>
        <w:suppressAutoHyphens/>
        <w:spacing w:before="100" w:beforeAutospacing="1" w:after="100" w:afterAutospacing="1"/>
        <w:ind w:left="80" w:right="60" w:firstLine="760"/>
        <w:jc w:val="both"/>
        <w:rPr>
          <w:sz w:val="18"/>
        </w:rPr>
      </w:pPr>
      <w:r w:rsidRPr="00D877EA">
        <w:rPr>
          <w:sz w:val="18"/>
        </w:rPr>
        <w:t>III.- GÜVEN OYLAMASI</w:t>
      </w:r>
    </w:p>
    <w:p w:rsidRPr="00D877EA" w:rsidR="00FB7106" w:rsidP="00D877EA" w:rsidRDefault="00FB7106">
      <w:pPr>
        <w:tabs>
          <w:tab w:val="center" w:pos="5100"/>
        </w:tabs>
        <w:suppressAutoHyphens/>
        <w:spacing w:before="100" w:beforeAutospacing="1" w:after="100" w:afterAutospacing="1"/>
        <w:ind w:left="80" w:right="60" w:firstLine="760"/>
        <w:jc w:val="both"/>
        <w:rPr>
          <w:sz w:val="18"/>
        </w:rPr>
      </w:pPr>
      <w:r w:rsidRPr="00D877EA">
        <w:rPr>
          <w:sz w:val="18"/>
        </w:rPr>
        <w:t xml:space="preserve">1.- </w:t>
      </w:r>
      <w:r w:rsidRPr="00D877EA">
        <w:rPr>
          <w:sz w:val="18"/>
        </w:rPr>
        <w:tab/>
        <w:t>Başbakan Ahmet Davutoğlu tarafından kurulan Bakanlar Kurulu hakkında güven oylaması</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 xml:space="preserve">BAŞKAN – Şimdi, gündemin “Özel Gündemde Yer Alacak İşler” kısmında bulunan, Başbakan Sayın Ahmet Davutoğlu tarafından kurulan Bakanlar Kurulu hakkında, Anayasa’nın 110’uncu ve İç Tüzük’ün 124’üncü maddeleri gereğince güven oylaması yapılacaktır. </w:t>
      </w:r>
    </w:p>
    <w:p w:rsidRPr="00D877EA" w:rsidR="00FB7106"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Güven oylamasının açık oyla yapılması İç Tüzük’ün 124’üncü maddesi gereğidir. İç Tüzük’ün 139’uncu maddesine göre de açık oylama şekline Genel Kurul karar verecektir.</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Açık oylamanın elektronik oylama cihazıyla yapılmasını oylarınıza sunuyorum: Kabul edenler… Kabul etmeyenler… Kabul edilmiştir.</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 xml:space="preserve">Alınan karar gereğince, açık oylama elektronik cihazla yapılacaktır. </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Oylama için üç dakika süre veriyorum.</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(Elektronik cihazla oylama yapıldı)</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BAŞKAN – Sayın milletvekilleri, güven oylamasının sonucunu arz ediyorum.</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Başbakan Ahmet Davutoğlu tarafından kurulan 62’nci Hükûmet hakkında yapılan güven oylaması açık oylama sonucu:</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p>
    <w:tbl>
      <w:tblPr>
        <w:tblW w:w="0" w:type="auto"/>
        <w:tblInd w:w="648" w:type="dxa"/>
        <w:tblLook w:val="01E0" w:firstRow="1" w:lastRow="1" w:firstColumn="1" w:lastColumn="1" w:noHBand="0" w:noVBand="0"/>
      </w:tblPr>
      <w:tblGrid>
        <w:gridCol w:w="2721"/>
        <w:gridCol w:w="283"/>
        <w:gridCol w:w="992"/>
      </w:tblGrid>
      <w:tr w:rsidRPr="00D877EA" w:rsidR="00496F25" w:rsidTr="00496F25">
        <w:tc>
          <w:tcPr>
            <w:tcW w:w="2721" w:type="dxa"/>
          </w:tcPr>
          <w:p w:rsidRPr="00D877EA" w:rsidR="00496F25" w:rsidP="00D877EA" w:rsidRDefault="00496F25">
            <w:pPr>
              <w:suppressAutoHyphens/>
              <w:spacing w:before="100" w:beforeAutospacing="1" w:after="100" w:afterAutospacing="1"/>
              <w:rPr>
                <w:rFonts w:ascii="Arial" w:hAnsi="Arial" w:cs="Arial"/>
                <w:sz w:val="18"/>
              </w:rPr>
            </w:pPr>
            <w:r w:rsidRPr="00D877EA">
              <w:rPr>
                <w:rFonts w:ascii="Arial" w:hAnsi="Arial" w:cs="Arial"/>
                <w:sz w:val="18"/>
              </w:rPr>
              <w:t>“Kullanılan Oy Sayısı</w:t>
            </w:r>
          </w:p>
        </w:tc>
        <w:tc>
          <w:tcPr>
            <w:tcW w:w="283" w:type="dxa"/>
          </w:tcPr>
          <w:p w:rsidRPr="00D877EA" w:rsidR="00496F25" w:rsidP="00D877EA" w:rsidRDefault="00496F25">
            <w:pPr>
              <w:suppressAutoHyphens/>
              <w:spacing w:before="100" w:beforeAutospacing="1" w:after="100" w:afterAutospacing="1"/>
              <w:rPr>
                <w:rFonts w:ascii="Arial" w:hAnsi="Arial" w:cs="Arial"/>
                <w:sz w:val="18"/>
              </w:rPr>
            </w:pPr>
            <w:r w:rsidRPr="00D877EA">
              <w:rPr>
                <w:rFonts w:ascii="Arial" w:hAnsi="Arial" w:cs="Arial"/>
                <w:sz w:val="18"/>
              </w:rPr>
              <w:t>:</w:t>
            </w:r>
          </w:p>
        </w:tc>
        <w:tc>
          <w:tcPr>
            <w:tcW w:w="992" w:type="dxa"/>
          </w:tcPr>
          <w:p w:rsidRPr="00D877EA" w:rsidR="00496F25" w:rsidP="00D877EA" w:rsidRDefault="00496F25">
            <w:pPr>
              <w:suppressAutoHyphens/>
              <w:spacing w:before="100" w:beforeAutospacing="1" w:after="100" w:afterAutospacing="1"/>
              <w:jc w:val="right"/>
              <w:rPr>
                <w:rFonts w:ascii="Arial" w:hAnsi="Arial" w:cs="Arial"/>
                <w:sz w:val="18"/>
              </w:rPr>
            </w:pPr>
            <w:r w:rsidRPr="00D877EA">
              <w:rPr>
                <w:rFonts w:ascii="Arial" w:hAnsi="Arial" w:cs="Arial"/>
                <w:sz w:val="18"/>
              </w:rPr>
              <w:t>439</w:t>
            </w:r>
          </w:p>
          <w:p w:rsidRPr="00D877EA" w:rsidR="00496F25" w:rsidP="00D877EA" w:rsidRDefault="00496F25">
            <w:pPr>
              <w:suppressAutoHyphens/>
              <w:spacing w:before="100" w:beforeAutospacing="1" w:after="100" w:afterAutospacing="1"/>
              <w:rPr>
                <w:rFonts w:ascii="Arial" w:hAnsi="Arial" w:cs="Arial"/>
                <w:sz w:val="18"/>
              </w:rPr>
            </w:pPr>
          </w:p>
        </w:tc>
      </w:tr>
      <w:tr w:rsidRPr="00D877EA" w:rsidR="00496F25" w:rsidTr="00496F25">
        <w:trPr>
          <w:trHeight w:val="513"/>
        </w:trPr>
        <w:tc>
          <w:tcPr>
            <w:tcW w:w="2721" w:type="dxa"/>
          </w:tcPr>
          <w:p w:rsidRPr="00D877EA" w:rsidR="00496F25" w:rsidP="00D877EA" w:rsidRDefault="00496F25">
            <w:pPr>
              <w:suppressAutoHyphens/>
              <w:spacing w:before="100" w:beforeAutospacing="1" w:after="100" w:afterAutospacing="1"/>
              <w:rPr>
                <w:rFonts w:ascii="Arial" w:hAnsi="Arial" w:cs="Arial"/>
                <w:sz w:val="18"/>
              </w:rPr>
            </w:pPr>
            <w:r w:rsidRPr="00D877EA">
              <w:rPr>
                <w:rFonts w:ascii="Arial" w:hAnsi="Arial" w:cs="Arial"/>
                <w:sz w:val="18"/>
              </w:rPr>
              <w:t>Kabul</w:t>
            </w:r>
          </w:p>
        </w:tc>
        <w:tc>
          <w:tcPr>
            <w:tcW w:w="283" w:type="dxa"/>
          </w:tcPr>
          <w:p w:rsidRPr="00D877EA" w:rsidR="00496F25" w:rsidP="00D877EA" w:rsidRDefault="00496F25">
            <w:pPr>
              <w:suppressAutoHyphens/>
              <w:spacing w:before="100" w:beforeAutospacing="1" w:after="100" w:afterAutospacing="1"/>
              <w:rPr>
                <w:rFonts w:ascii="Arial" w:hAnsi="Arial" w:cs="Arial"/>
                <w:sz w:val="18"/>
              </w:rPr>
            </w:pPr>
            <w:r w:rsidRPr="00D877EA">
              <w:rPr>
                <w:rFonts w:ascii="Arial" w:hAnsi="Arial" w:cs="Arial"/>
                <w:sz w:val="18"/>
              </w:rPr>
              <w:t>:</w:t>
            </w:r>
          </w:p>
        </w:tc>
        <w:tc>
          <w:tcPr>
            <w:tcW w:w="992" w:type="dxa"/>
          </w:tcPr>
          <w:p w:rsidRPr="00D877EA" w:rsidR="00496F25" w:rsidP="00D877EA" w:rsidRDefault="00496F25">
            <w:pPr>
              <w:suppressAutoHyphens/>
              <w:spacing w:before="100" w:beforeAutospacing="1" w:after="100" w:afterAutospacing="1"/>
              <w:jc w:val="right"/>
              <w:rPr>
                <w:rFonts w:ascii="Arial" w:hAnsi="Arial" w:cs="Arial"/>
                <w:sz w:val="18"/>
              </w:rPr>
            </w:pPr>
            <w:r w:rsidRPr="00D877EA">
              <w:rPr>
                <w:rFonts w:ascii="Arial" w:hAnsi="Arial" w:cs="Arial"/>
                <w:sz w:val="18"/>
              </w:rPr>
              <w:t>306</w:t>
            </w:r>
          </w:p>
          <w:p w:rsidRPr="00D877EA" w:rsidR="00496F25" w:rsidP="00D877EA" w:rsidRDefault="00496F25">
            <w:pPr>
              <w:suppressAutoHyphens/>
              <w:spacing w:before="100" w:beforeAutospacing="1" w:after="100" w:afterAutospacing="1"/>
              <w:jc w:val="right"/>
              <w:rPr>
                <w:rFonts w:ascii="Arial" w:hAnsi="Arial" w:cs="Arial"/>
                <w:sz w:val="18"/>
              </w:rPr>
            </w:pPr>
          </w:p>
        </w:tc>
      </w:tr>
      <w:tr w:rsidRPr="00D877EA" w:rsidR="00496F25" w:rsidTr="00496F25">
        <w:tc>
          <w:tcPr>
            <w:tcW w:w="2721" w:type="dxa"/>
          </w:tcPr>
          <w:p w:rsidRPr="00D877EA" w:rsidR="00496F25" w:rsidP="00D877EA" w:rsidRDefault="00496F25">
            <w:pPr>
              <w:suppressAutoHyphens/>
              <w:spacing w:before="100" w:beforeAutospacing="1" w:after="100" w:afterAutospacing="1"/>
              <w:rPr>
                <w:rFonts w:ascii="Arial" w:hAnsi="Arial" w:cs="Arial"/>
                <w:sz w:val="18"/>
              </w:rPr>
            </w:pPr>
            <w:r w:rsidRPr="00D877EA">
              <w:rPr>
                <w:rFonts w:ascii="Arial" w:hAnsi="Arial" w:cs="Arial"/>
                <w:sz w:val="18"/>
              </w:rPr>
              <w:t>Ret</w:t>
            </w:r>
          </w:p>
        </w:tc>
        <w:tc>
          <w:tcPr>
            <w:tcW w:w="283" w:type="dxa"/>
          </w:tcPr>
          <w:p w:rsidRPr="00D877EA" w:rsidR="00496F25" w:rsidP="00D877EA" w:rsidRDefault="00496F25">
            <w:pPr>
              <w:suppressAutoHyphens/>
              <w:spacing w:before="100" w:beforeAutospacing="1" w:after="100" w:afterAutospacing="1"/>
              <w:rPr>
                <w:rFonts w:ascii="Arial" w:hAnsi="Arial" w:cs="Arial"/>
                <w:sz w:val="18"/>
              </w:rPr>
            </w:pPr>
            <w:r w:rsidRPr="00D877EA">
              <w:rPr>
                <w:rFonts w:ascii="Arial" w:hAnsi="Arial" w:cs="Arial"/>
                <w:sz w:val="18"/>
              </w:rPr>
              <w:t>:</w:t>
            </w:r>
          </w:p>
        </w:tc>
        <w:tc>
          <w:tcPr>
            <w:tcW w:w="992" w:type="dxa"/>
          </w:tcPr>
          <w:p w:rsidRPr="00D877EA" w:rsidR="00496F25" w:rsidP="00D877EA" w:rsidRDefault="00496F25">
            <w:pPr>
              <w:suppressAutoHyphens/>
              <w:spacing w:before="100" w:beforeAutospacing="1" w:after="100" w:afterAutospacing="1"/>
              <w:jc w:val="right"/>
              <w:rPr>
                <w:rFonts w:ascii="Arial" w:hAnsi="Arial" w:cs="Arial"/>
                <w:sz w:val="18"/>
              </w:rPr>
            </w:pPr>
            <w:r w:rsidRPr="00D877EA">
              <w:rPr>
                <w:rFonts w:ascii="Arial" w:hAnsi="Arial" w:cs="Arial"/>
                <w:sz w:val="18"/>
              </w:rPr>
              <w:t>133</w:t>
            </w:r>
          </w:p>
        </w:tc>
      </w:tr>
      <w:tr w:rsidRPr="00D877EA" w:rsidR="00496F25" w:rsidTr="00496F25">
        <w:tc>
          <w:tcPr>
            <w:tcW w:w="2721" w:type="dxa"/>
          </w:tcPr>
          <w:p w:rsidRPr="00D877EA" w:rsidR="00496F25" w:rsidP="00D877EA" w:rsidRDefault="00496F25">
            <w:pPr>
              <w:suppressAutoHyphens/>
              <w:spacing w:before="100" w:beforeAutospacing="1" w:after="100" w:afterAutospacing="1"/>
              <w:rPr>
                <w:rFonts w:ascii="Arial" w:hAnsi="Arial" w:cs="Arial"/>
                <w:sz w:val="18"/>
              </w:rPr>
            </w:pPr>
          </w:p>
        </w:tc>
        <w:tc>
          <w:tcPr>
            <w:tcW w:w="283" w:type="dxa"/>
          </w:tcPr>
          <w:p w:rsidRPr="00D877EA" w:rsidR="00496F25" w:rsidP="00D877EA" w:rsidRDefault="00496F25">
            <w:pPr>
              <w:suppressAutoHyphens/>
              <w:spacing w:before="100" w:beforeAutospacing="1" w:after="100" w:afterAutospacing="1"/>
              <w:rPr>
                <w:rFonts w:ascii="Arial" w:hAnsi="Arial" w:cs="Arial"/>
                <w:sz w:val="18"/>
              </w:rPr>
            </w:pPr>
          </w:p>
        </w:tc>
        <w:tc>
          <w:tcPr>
            <w:tcW w:w="992" w:type="dxa"/>
          </w:tcPr>
          <w:p w:rsidRPr="00D877EA" w:rsidR="00496F25" w:rsidP="00D877EA" w:rsidRDefault="00496F25">
            <w:pPr>
              <w:suppressAutoHyphens/>
              <w:spacing w:before="100" w:beforeAutospacing="1" w:after="100" w:afterAutospacing="1"/>
              <w:jc w:val="right"/>
              <w:rPr>
                <w:rFonts w:ascii="Arial" w:hAnsi="Arial" w:cs="Arial"/>
                <w:sz w:val="18"/>
              </w:rPr>
            </w:pPr>
          </w:p>
        </w:tc>
      </w:tr>
    </w:tbl>
    <w:p w:rsidRPr="00D877EA" w:rsidR="00496F25" w:rsidP="00D877EA" w:rsidRDefault="00496F25">
      <w:pPr>
        <w:suppressAutoHyphens/>
        <w:spacing w:before="100" w:beforeAutospacing="1" w:after="100" w:afterAutospacing="1"/>
        <w:ind w:firstLine="540"/>
        <w:rPr>
          <w:rFonts w:ascii="Arial" w:hAnsi="Arial" w:cs="Arial"/>
          <w:sz w:val="18"/>
        </w:rPr>
      </w:pPr>
      <w:r w:rsidRPr="00D877EA">
        <w:rPr>
          <w:rFonts w:ascii="Arial" w:hAnsi="Arial" w:cs="Arial"/>
          <w:sz w:val="18"/>
        </w:rPr>
        <w:t xml:space="preserve">                                                              </w:t>
      </w:r>
      <w:r w:rsidRPr="00D877EA">
        <w:rPr>
          <w:rStyle w:val="FootnoteReference"/>
          <w:rFonts w:ascii="Arial" w:hAnsi="Arial" w:cs="Arial"/>
          <w:sz w:val="18"/>
        </w:rPr>
        <w:footnoteReference w:customMarkFollows="1" w:id="1"/>
        <w:t>(x)</w:t>
      </w:r>
    </w:p>
    <w:tbl>
      <w:tblPr>
        <w:tblW w:w="0" w:type="auto"/>
        <w:tblInd w:w="1908" w:type="dxa"/>
        <w:tblLook w:val="01E0" w:firstRow="1" w:lastRow="1" w:firstColumn="1" w:lastColumn="1" w:noHBand="0" w:noVBand="0"/>
      </w:tblPr>
      <w:tblGrid>
        <w:gridCol w:w="2808"/>
        <w:gridCol w:w="2882"/>
      </w:tblGrid>
      <w:tr w:rsidRPr="00D877EA" w:rsidR="00496F25" w:rsidTr="00496F25">
        <w:tc>
          <w:tcPr>
            <w:tcW w:w="2808" w:type="dxa"/>
          </w:tcPr>
          <w:p w:rsidRPr="00D877EA" w:rsidR="00FB7106" w:rsidP="00D877EA" w:rsidRDefault="00496F25">
            <w:pPr>
              <w:suppressAutoHyphens/>
              <w:spacing w:before="100" w:beforeAutospacing="1" w:after="100" w:afterAutospacing="1"/>
              <w:jc w:val="center"/>
              <w:rPr>
                <w:rFonts w:ascii="Arial" w:hAnsi="Arial" w:cs="Arial"/>
                <w:sz w:val="18"/>
              </w:rPr>
            </w:pPr>
            <w:r w:rsidRPr="00D877EA">
              <w:rPr>
                <w:rFonts w:ascii="Arial" w:hAnsi="Arial" w:cs="Arial"/>
                <w:sz w:val="18"/>
              </w:rPr>
              <w:t>Kâtip Üye</w:t>
            </w:r>
            <w:r w:rsidRPr="00D877EA" w:rsidR="00FB7106">
              <w:rPr>
                <w:rFonts w:ascii="Arial" w:hAnsi="Arial" w:cs="Arial"/>
                <w:sz w:val="18"/>
              </w:rPr>
              <w:t xml:space="preserve"> </w:t>
            </w:r>
          </w:p>
          <w:p w:rsidRPr="00D877EA" w:rsidR="00496F25" w:rsidP="00D877EA" w:rsidRDefault="00496F25">
            <w:pPr>
              <w:suppressAutoHyphens/>
              <w:spacing w:before="100" w:beforeAutospacing="1" w:after="100" w:afterAutospacing="1"/>
              <w:jc w:val="center"/>
              <w:rPr>
                <w:rFonts w:ascii="Arial" w:hAnsi="Arial" w:cs="Arial"/>
                <w:sz w:val="18"/>
              </w:rPr>
            </w:pPr>
            <w:r w:rsidRPr="00D877EA">
              <w:rPr>
                <w:rFonts w:ascii="Arial" w:hAnsi="Arial" w:cs="Arial"/>
                <w:sz w:val="18"/>
              </w:rPr>
              <w:t>Muhammet Rıza Yalçınkaya</w:t>
            </w:r>
          </w:p>
          <w:p w:rsidRPr="00D877EA" w:rsidR="00496F25" w:rsidP="00D877EA" w:rsidRDefault="00496F25">
            <w:pPr>
              <w:suppressAutoHyphens/>
              <w:spacing w:before="100" w:beforeAutospacing="1" w:after="100" w:afterAutospacing="1"/>
              <w:jc w:val="center"/>
              <w:rPr>
                <w:rFonts w:ascii="Arial" w:hAnsi="Arial" w:cs="Arial"/>
                <w:sz w:val="18"/>
              </w:rPr>
            </w:pPr>
            <w:r w:rsidRPr="00D877EA">
              <w:rPr>
                <w:rFonts w:ascii="Arial" w:hAnsi="Arial" w:cs="Arial"/>
                <w:sz w:val="18"/>
              </w:rPr>
              <w:t>Bartın</w:t>
            </w:r>
          </w:p>
        </w:tc>
        <w:tc>
          <w:tcPr>
            <w:tcW w:w="2882" w:type="dxa"/>
          </w:tcPr>
          <w:p w:rsidRPr="00D877EA" w:rsidR="00496F25" w:rsidP="00D877EA" w:rsidRDefault="00496F25">
            <w:pPr>
              <w:suppressAutoHyphens/>
              <w:spacing w:before="100" w:beforeAutospacing="1" w:after="100" w:afterAutospacing="1"/>
              <w:jc w:val="center"/>
              <w:rPr>
                <w:rFonts w:ascii="Arial" w:hAnsi="Arial" w:cs="Arial"/>
                <w:sz w:val="18"/>
              </w:rPr>
            </w:pPr>
            <w:r w:rsidRPr="00D877EA">
              <w:rPr>
                <w:rFonts w:ascii="Arial" w:hAnsi="Arial" w:cs="Arial"/>
                <w:sz w:val="18"/>
              </w:rPr>
              <w:t>Kâtip Üye</w:t>
            </w:r>
          </w:p>
          <w:p w:rsidRPr="00D877EA" w:rsidR="00496F25" w:rsidP="00D877EA" w:rsidRDefault="00496F25">
            <w:pPr>
              <w:suppressAutoHyphens/>
              <w:spacing w:before="100" w:beforeAutospacing="1" w:after="100" w:afterAutospacing="1"/>
              <w:jc w:val="center"/>
              <w:rPr>
                <w:rFonts w:ascii="Arial" w:hAnsi="Arial" w:cs="Arial"/>
                <w:sz w:val="18"/>
              </w:rPr>
            </w:pPr>
            <w:r w:rsidRPr="00D877EA">
              <w:rPr>
                <w:rFonts w:ascii="Arial" w:hAnsi="Arial" w:cs="Arial"/>
                <w:sz w:val="18"/>
              </w:rPr>
              <w:t>İsmail Kaşdemir</w:t>
            </w:r>
          </w:p>
          <w:p w:rsidRPr="00D877EA" w:rsidR="00496F25" w:rsidP="00D877EA" w:rsidRDefault="00496F25">
            <w:pPr>
              <w:suppressAutoHyphens/>
              <w:spacing w:before="100" w:beforeAutospacing="1" w:after="100" w:afterAutospacing="1"/>
              <w:jc w:val="center"/>
              <w:rPr>
                <w:rFonts w:ascii="Arial" w:hAnsi="Arial" w:cs="Arial"/>
                <w:sz w:val="18"/>
              </w:rPr>
            </w:pPr>
            <w:r w:rsidRPr="00D877EA">
              <w:rPr>
                <w:rFonts w:ascii="Arial" w:hAnsi="Arial" w:cs="Arial"/>
                <w:sz w:val="18"/>
              </w:rPr>
              <w:t>Çanakkale”</w:t>
            </w:r>
          </w:p>
        </w:tc>
      </w:tr>
    </w:tbl>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(AK PARTİ ve Bakanlar Kurulu sıralarından alkışlar)</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Bu sonuca göre, Başbakan Sayın Ahmet Davutoğlu tarafından kurulan Bakanlar Kuruluna Meclisimizce güvenoyu verilmiştir. Kendilerini kutlar, milletimiz ve memleketimiz için hayırlı ve başarılı olmasını dilerim.</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Sayın Başbakanın teşekkür için söz talebi vardır.</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 xml:space="preserve">Buyurun Sayın Başbakan. (AK PARTİ ve Bakanlar Kurulu sıralarından ayakta alkışlar) </w:t>
      </w:r>
    </w:p>
    <w:p w:rsidRPr="00D877EA" w:rsidR="00FB7106" w:rsidP="00D877EA" w:rsidRDefault="00FB7106">
      <w:pPr>
        <w:tabs>
          <w:tab w:val="center" w:pos="5100"/>
        </w:tabs>
        <w:suppressAutoHyphens/>
        <w:spacing w:before="100" w:beforeAutospacing="1" w:after="100" w:afterAutospacing="1"/>
        <w:ind w:left="80" w:right="60" w:firstLine="760"/>
        <w:jc w:val="both"/>
        <w:rPr>
          <w:sz w:val="18"/>
          <w:szCs w:val="22"/>
        </w:rPr>
      </w:pPr>
      <w:r w:rsidRPr="00D877EA">
        <w:rPr>
          <w:sz w:val="18"/>
          <w:szCs w:val="22"/>
        </w:rPr>
        <w:t>IV.- TEBRİK, TEMENNİ VE TEŞEKKÜRLER</w:t>
      </w:r>
    </w:p>
    <w:p w:rsidRPr="00D877EA" w:rsidR="00FB7106" w:rsidP="00D877EA" w:rsidRDefault="00FB7106">
      <w:pPr>
        <w:tabs>
          <w:tab w:val="center" w:pos="5100"/>
        </w:tabs>
        <w:suppressAutoHyphens/>
        <w:spacing w:before="100" w:beforeAutospacing="1" w:after="100" w:afterAutospacing="1"/>
        <w:ind w:left="80" w:right="60" w:firstLine="760"/>
        <w:jc w:val="both"/>
        <w:rPr>
          <w:sz w:val="18"/>
          <w:szCs w:val="22"/>
        </w:rPr>
      </w:pPr>
      <w:r w:rsidRPr="00D877EA">
        <w:rPr>
          <w:sz w:val="18"/>
          <w:szCs w:val="22"/>
        </w:rPr>
        <w:t xml:space="preserve">1.- </w:t>
      </w:r>
      <w:r w:rsidRPr="00D877EA">
        <w:rPr>
          <w:sz w:val="18"/>
          <w:szCs w:val="22"/>
        </w:rPr>
        <w:tab/>
        <w:t>Başbakan Ahmet Davutoğlu'nun, Bakanlar Kurulunun güvenoyu alması dolayısıyla teşekkür konuşması</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BAŞBAKAN AHMET DAVUTOĞLU (Konya) – Sayın Başkan, değerli milletvekilleri; 62’nci Türkiye Cumhuriyeti Hükûmetine göstermiş olduğunuz teveccüh ve vermiş olduğunuz güvenoyu için şahsım ve bakan arkadaşlarım adına minnetlerimi, teşekkürlerimi sunuyorum.</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Ayrıca, 62’nci Türkiye Cumhuriyeti Hükûmetinin programı</w:t>
      </w:r>
      <w:r w:rsidRPr="00D877EA" w:rsidR="00FB7106">
        <w:rPr>
          <w:rFonts w:ascii="Arial" w:hAnsi="Arial"/>
          <w:spacing w:val="24"/>
          <w:sz w:val="18"/>
        </w:rPr>
        <w:t>’</w:t>
      </w:r>
      <w:r w:rsidRPr="00D877EA">
        <w:rPr>
          <w:rFonts w:ascii="Arial" w:hAnsi="Arial"/>
          <w:spacing w:val="24"/>
          <w:sz w:val="18"/>
        </w:rPr>
        <w:t xml:space="preserve">nda fiilen katkıda bulunan bakan arkadaşlarıma, bürokratlarımıza, Meclis çalışanlarımıza ve katkıda bulunan bütün milletvekillerimize huzurunuzda teşekkürü de bir borç biliyorum. </w:t>
      </w:r>
    </w:p>
    <w:p w:rsidRPr="00D877EA" w:rsidR="00FB7106"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Tarih olağanüstü bir hızla akıyor. Büyük ülkeler, büyük düşünen ülkeler bu hızın dinamiğini anlamak, o dinamiğe göre ulusal politikalar geliştirmekle yükümlüdürler. Temelde 62’nci Hükûmetimizin felsefesi, yaklaşımı, bu tarihî akışı doğru okumak, kendi tarihimizden aldığımız dinamikleri bir gelecek vizyonuyla birleştirerek önümüzdeki dönemde, özellikle de cumhuriyetimizin 100’üncü yılında ülkemizi küresel bir güç hâline getirmektir. Burada temel dayanağımız, siyasal anlamda demokratikleşmeyi daha da derinleştirerek millet-devlet birlikteliğini sağlamak, ekonomik alanda sürdürülebilir insani kalkınmayı tahkim ederek ülkemizin ekonomik kapasitesini yükseltmek, stratejik alanda millî kapasitemize dayalı savunma sanayisi politikalarıyla da bütünleşmiş yeni bir güvenlik anlayışıyla aktif ve etkin dış politikayı ülkemizin uluslararasında</w:t>
      </w:r>
      <w:r w:rsidRPr="00D877EA" w:rsidR="00FB7106">
        <w:rPr>
          <w:rFonts w:ascii="Arial" w:hAnsi="Arial"/>
          <w:spacing w:val="24"/>
          <w:sz w:val="18"/>
        </w:rPr>
        <w:t>ki itibarının temeli kılmaktır.</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Bu yönde, sizden de aldığımız destekle gece gündüz çalışmaya aziz Meclisimiz ve milletimiz önünde söz veriyoruz. (AK PARTİ sıralarından alkışlar) Hiçbir güç</w:t>
      </w:r>
      <w:r w:rsidRPr="00D877EA" w:rsidR="00FB7106">
        <w:rPr>
          <w:rFonts w:ascii="Arial" w:hAnsi="Arial"/>
          <w:spacing w:val="24"/>
          <w:sz w:val="18"/>
        </w:rPr>
        <w:t>,</w:t>
      </w:r>
      <w:r w:rsidRPr="00D877EA">
        <w:rPr>
          <w:rFonts w:ascii="Arial" w:hAnsi="Arial"/>
          <w:spacing w:val="24"/>
          <w:sz w:val="18"/>
        </w:rPr>
        <w:t xml:space="preserve"> Hükûmetimizin bu azmini kırmaya yetmeyecektir aksine daha da büyük bir azimle çalışmaya devam edeceğiz. </w:t>
      </w:r>
    </w:p>
    <w:p w:rsidRPr="00D877EA" w:rsidR="00FB7106"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Bu çerçevede önümüzdeki dönemde, yüce Meclisimizin bünyesindeki</w:t>
      </w:r>
      <w:r w:rsidRPr="00D877EA" w:rsidR="00046DA7">
        <w:rPr>
          <w:rFonts w:ascii="Arial" w:hAnsi="Arial"/>
          <w:spacing w:val="24"/>
          <w:sz w:val="18"/>
        </w:rPr>
        <w:t xml:space="preserve"> </w:t>
      </w:r>
      <w:r w:rsidRPr="00D877EA">
        <w:rPr>
          <w:rFonts w:ascii="Arial" w:hAnsi="Arial"/>
          <w:spacing w:val="24"/>
          <w:sz w:val="18"/>
        </w:rPr>
        <w:t>bütün partiler</w:t>
      </w:r>
      <w:r w:rsidRPr="00D877EA" w:rsidR="00FB7106">
        <w:rPr>
          <w:rFonts w:ascii="Arial" w:hAnsi="Arial"/>
          <w:spacing w:val="24"/>
          <w:sz w:val="18"/>
        </w:rPr>
        <w:t>,</w:t>
      </w:r>
      <w:r w:rsidRPr="00D877EA">
        <w:rPr>
          <w:rFonts w:ascii="Arial" w:hAnsi="Arial"/>
          <w:spacing w:val="24"/>
          <w:sz w:val="18"/>
        </w:rPr>
        <w:t xml:space="preserve"> hem iktidar olarak bizler hem muhalefet partilerimizin aktif olarak bu sürece katılmalarını, muhalefet partilerimizden gelecek her türlü olumlu katkıyı, eleştiriyi göz önüne alarak onlarla birlikte hep beraber Türkiye'nin geleceğini inşa etme yönündeki kararlılığımızı da bu v</w:t>
      </w:r>
      <w:r w:rsidRPr="00D877EA" w:rsidR="00FB7106">
        <w:rPr>
          <w:rFonts w:ascii="Arial" w:hAnsi="Arial"/>
          <w:spacing w:val="24"/>
          <w:sz w:val="18"/>
        </w:rPr>
        <w:t>esileyle ifade etmek istiyorum.</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Ülkemizin geleceği hepimizin ortak geleceğidir, ortak kaderidir. Bu kader konusunda hangi vatandaşımız olursa olsun, siyasal kimliğine, etnik veya mezhebi geçmişine veya aidiyet hissettiği herhangi bir topluluğa bakış tarzını göz önüne almaksızın katkılarını değerlendirmeyi bir borç olarak telakki ederiz. Önümüzdeki dönem, inşallah, bu yüce Meclis çatısı altında ortak iradenin, ortak vicdanın, ortak aklın tecessüm ve teşekkül ettiği bir döneme birlikte imza atarız.</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 xml:space="preserve">Tekrar göstermiş olduğunuz teveccüh ve vermiş olduğunuz güvenoyu dolayısıyla şahsım ve Bakanlar Kurulu üyesi arkadaşlarım adına teşekkürlerimi sunuyor, bu çalışmaların ülkemiz ve insanlık için hayırlı olmasını diliyorum. </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Saygılar sunuyorum. (AK PARTİ ve Bakanlar Kurulu sıralarından ayakta alkışlar)</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 xml:space="preserve">BAŞKAN – Evet, tekrar hayırlı uğurlu olsun diyorum. </w:t>
      </w:r>
    </w:p>
    <w:p w:rsidRPr="00D877EA" w:rsidR="00496F25" w:rsidP="00D877EA" w:rsidRDefault="00496F25">
      <w:pPr>
        <w:pStyle w:val="Metinstil"/>
        <w:tabs>
          <w:tab w:val="center" w:pos="5103"/>
        </w:tabs>
        <w:suppressAutoHyphens/>
        <w:spacing w:before="100" w:beforeAutospacing="1" w:after="100" w:afterAutospacing="1" w:line="240" w:lineRule="auto"/>
        <w:rPr>
          <w:rFonts w:ascii="Arial" w:hAnsi="Arial"/>
          <w:spacing w:val="24"/>
          <w:sz w:val="18"/>
        </w:rPr>
      </w:pPr>
      <w:r w:rsidRPr="00D877EA">
        <w:rPr>
          <w:rFonts w:ascii="Arial" w:hAnsi="Arial"/>
          <w:spacing w:val="24"/>
          <w:sz w:val="18"/>
        </w:rPr>
        <w:t xml:space="preserve">Sayın milletvekilleri, olağanüstü toplantı konusuna ilişkin işlemler tamamlamıştır. Ancak, yeter sayıdaki üyenin istemi üzerine Başkanlıkça yapılan çağrı uyarınca 639, 642, 643 ve 628 sıra sayılı Kanun Tasarıları ile 641 sıra sayılı Kanun Teklifi’ni görüşmek için 8 Eylül 2014 Pazartesi günü saat 14.00’te toplanmak üzere birleşimi kapatıyorum. </w:t>
      </w:r>
    </w:p>
    <w:p w:rsidRPr="00D877EA" w:rsidR="00496F25" w:rsidP="00D877EA" w:rsidRDefault="00496F2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D877EA">
        <w:rPr>
          <w:rFonts w:ascii="Arial" w:hAnsi="Arial"/>
          <w:spacing w:val="24"/>
          <w:sz w:val="18"/>
        </w:rPr>
        <w:t>Kapanma Saati: 12.28</w:t>
      </w:r>
    </w:p>
    <w:sectPr w:rsidRPr="00D877EA" w:rsidR="00496F2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90A" w:rsidRDefault="0074490A">
      <w:r>
        <w:separator/>
      </w:r>
    </w:p>
  </w:endnote>
  <w:endnote w:type="continuationSeparator" w:id="0">
    <w:p w:rsidR="0074490A" w:rsidRDefault="0074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90A" w:rsidRDefault="0074490A">
      <w:r>
        <w:separator/>
      </w:r>
    </w:p>
  </w:footnote>
  <w:footnote w:type="continuationSeparator" w:id="0">
    <w:p w:rsidR="0074490A" w:rsidRDefault="0074490A">
      <w:r>
        <w:continuationSeparator/>
      </w:r>
    </w:p>
  </w:footnote>
  <w:footnote w:id="1">
    <w:p w:rsidR="00496F25" w:rsidRDefault="00496F25" w:rsidP="00496F25">
      <w:pPr>
        <w:pStyle w:val="Dipnotmetni"/>
        <w:ind w:firstLine="0"/>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0E2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A7"/>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28"/>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128"/>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BD3"/>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25"/>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C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0A"/>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945"/>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317"/>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DC7"/>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7EA"/>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848"/>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106"/>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7050D1-AD95-4595-AE87-58744705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DipnotmetniChar">
    <w:name w:val="Dipnot metni Char"/>
    <w:link w:val="Dipnotmetni"/>
    <w:locked/>
    <w:rsid w:val="00496F25"/>
    <w:rPr>
      <w:rFonts w:ascii="Times New Roman" w:hAnsi="Times New Roman"/>
    </w:rPr>
  </w:style>
  <w:style w:type="paragraph" w:customStyle="1" w:styleId="Dipnotmetni">
    <w:name w:val="Dipnot metni"/>
    <w:basedOn w:val="BodyTextIndent2"/>
    <w:link w:val="DipnotmetniChar"/>
    <w:autoRedefine/>
    <w:rsid w:val="00496F25"/>
    <w:pPr>
      <w:tabs>
        <w:tab w:val="left" w:pos="2880"/>
        <w:tab w:val="right" w:pos="3420"/>
      </w:tabs>
      <w:spacing w:after="90" w:line="240" w:lineRule="auto"/>
      <w:ind w:left="0" w:firstLine="910"/>
      <w:jc w:val="both"/>
    </w:pPr>
    <w:rPr>
      <w:sz w:val="20"/>
      <w:szCs w:val="20"/>
    </w:rPr>
  </w:style>
  <w:style w:type="character" w:styleId="FootnoteReference">
    <w:name w:val="footnote reference"/>
    <w:unhideWhenUsed/>
    <w:rsid w:val="00496F25"/>
    <w:rPr>
      <w:vertAlign w:val="superscript"/>
    </w:rPr>
  </w:style>
  <w:style w:type="paragraph" w:styleId="BodyTextIndent2">
    <w:name w:val="Body Text Indent 2"/>
    <w:basedOn w:val="Normal"/>
    <w:link w:val="BodyTextIndent2Char"/>
    <w:rsid w:val="00496F25"/>
    <w:pPr>
      <w:spacing w:after="120" w:line="480" w:lineRule="auto"/>
      <w:ind w:left="283"/>
    </w:pPr>
  </w:style>
  <w:style w:type="character" w:customStyle="1" w:styleId="BodyTextIndent2Char">
    <w:name w:val="Body Text Indent 2 Char"/>
    <w:link w:val="BodyTextIndent2"/>
    <w:rsid w:val="00496F2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602497">
      <w:bodyDiv w:val="1"/>
      <w:marLeft w:val="0"/>
      <w:marRight w:val="0"/>
      <w:marTop w:val="0"/>
      <w:marBottom w:val="0"/>
      <w:divBdr>
        <w:top w:val="none" w:sz="0" w:space="0" w:color="auto"/>
        <w:left w:val="none" w:sz="0" w:space="0" w:color="auto"/>
        <w:bottom w:val="none" w:sz="0" w:space="0" w:color="auto"/>
        <w:right w:val="none" w:sz="0" w:space="0" w:color="auto"/>
      </w:divBdr>
    </w:div>
    <w:div w:id="609776107">
      <w:bodyDiv w:val="1"/>
      <w:marLeft w:val="0"/>
      <w:marRight w:val="0"/>
      <w:marTop w:val="0"/>
      <w:marBottom w:val="0"/>
      <w:divBdr>
        <w:top w:val="none" w:sz="0" w:space="0" w:color="auto"/>
        <w:left w:val="none" w:sz="0" w:space="0" w:color="auto"/>
        <w:bottom w:val="none" w:sz="0" w:space="0" w:color="auto"/>
        <w:right w:val="none" w:sz="0" w:space="0" w:color="auto"/>
      </w:divBdr>
    </w:div>
    <w:div w:id="930819740">
      <w:bodyDiv w:val="1"/>
      <w:marLeft w:val="0"/>
      <w:marRight w:val="0"/>
      <w:marTop w:val="0"/>
      <w:marBottom w:val="0"/>
      <w:divBdr>
        <w:top w:val="none" w:sz="0" w:space="0" w:color="auto"/>
        <w:left w:val="none" w:sz="0" w:space="0" w:color="auto"/>
        <w:bottom w:val="none" w:sz="0" w:space="0" w:color="auto"/>
        <w:right w:val="none" w:sz="0" w:space="0" w:color="auto"/>
      </w:divBdr>
    </w:div>
    <w:div w:id="1364089136">
      <w:bodyDiv w:val="1"/>
      <w:marLeft w:val="0"/>
      <w:marRight w:val="0"/>
      <w:marTop w:val="0"/>
      <w:marBottom w:val="0"/>
      <w:divBdr>
        <w:top w:val="none" w:sz="0" w:space="0" w:color="auto"/>
        <w:left w:val="none" w:sz="0" w:space="0" w:color="auto"/>
        <w:bottom w:val="none" w:sz="0" w:space="0" w:color="auto"/>
        <w:right w:val="none" w:sz="0" w:space="0" w:color="auto"/>
      </w:divBdr>
    </w:div>
    <w:div w:id="1758093441">
      <w:bodyDiv w:val="1"/>
      <w:marLeft w:val="0"/>
      <w:marRight w:val="0"/>
      <w:marTop w:val="0"/>
      <w:marBottom w:val="0"/>
      <w:divBdr>
        <w:top w:val="none" w:sz="0" w:space="0" w:color="auto"/>
        <w:left w:val="none" w:sz="0" w:space="0" w:color="auto"/>
        <w:bottom w:val="none" w:sz="0" w:space="0" w:color="auto"/>
        <w:right w:val="none" w:sz="0" w:space="0" w:color="auto"/>
      </w:divBdr>
    </w:div>
    <w:div w:id="190455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92\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1440</Words>
  <Characters>8210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9631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2014-09-06T09:13:00.0000000Z</lastPrinted>
  <dcterms:created xsi:type="dcterms:W3CDTF">2023-01-20T15:56:00.0000000Z</dcterms:created>
  <dcterms:modified xsi:type="dcterms:W3CDTF">2023-01-20T15:56:00.0000000Z</dcterms:modified>
</coreProperties>
</file>